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7" w:rsidRPr="006D5937" w:rsidRDefault="006D5937" w:rsidP="006D5937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40"/>
          <w:szCs w:val="40"/>
          <w:lang w:eastAsia="ru-RU"/>
        </w:rPr>
      </w:pPr>
      <w:r w:rsidRPr="006D5937">
        <w:rPr>
          <w:rFonts w:ascii="inherit" w:eastAsia="Times New Roman" w:hAnsi="inherit" w:cs="Times New Roman"/>
          <w:color w:val="199043"/>
          <w:kern w:val="36"/>
          <w:sz w:val="40"/>
          <w:szCs w:val="40"/>
          <w:lang w:eastAsia="ru-RU"/>
        </w:rPr>
        <w:t>Программа театрального кружка "Творческая мастерская"</w:t>
      </w:r>
    </w:p>
    <w:p w:rsidR="006D5937" w:rsidRPr="006D5937" w:rsidRDefault="006D5937" w:rsidP="006D5937">
      <w:pPr>
        <w:numPr>
          <w:ilvl w:val="0"/>
          <w:numId w:val="1"/>
        </w:numPr>
        <w:spacing w:before="100" w:beforeAutospacing="1" w:after="100" w:afterAutospacing="1" w:line="240" w:lineRule="auto"/>
        <w:ind w:left="29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Таймасханова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Ибрагимовна</w:t>
      </w:r>
      <w:proofErr w:type="spellEnd"/>
    </w:p>
    <w:p w:rsidR="006D5937" w:rsidRPr="006D5937" w:rsidRDefault="006D5937" w:rsidP="006D5937">
      <w:pPr>
        <w:numPr>
          <w:ilvl w:val="0"/>
          <w:numId w:val="1"/>
        </w:numPr>
        <w:spacing w:before="100" w:beforeAutospacing="1" w:after="100" w:afterAutospacing="1" w:line="240" w:lineRule="auto"/>
        <w:ind w:left="29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6D5937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Внеклассная работа</w:t>
        </w:r>
      </w:hyperlink>
    </w:p>
    <w:p w:rsidR="006D5937" w:rsidRPr="006D5937" w:rsidRDefault="006D5937" w:rsidP="006D5937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речь и мышление учащихся? Как учить постигать тайны слова? Как учить постигать мир, воспитывать отзывчивость, сострадание, любовь ко всему живому?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составленной программе кружка «Творческая мастерская» детский театр рассматривается не только как средство достижения некоего художественного результата, т.е. создание спектакля. Очень важно, чтобы занятия театральным 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«Творческая мастерская» - это совершенно иная форма организации учебной деятельности учащихся, чем урок. Ученик не получает готовых знаний, он их добывает, строит сам.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кружке внимание ребят направлено на задания: через установку, логическую структуру занятий руководитель осуществляет руководство самостоятельной познавательной деятельности учащихся. Они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 содержательная работа с дидактическим материалом, обращение к личному опыту учащихся, связь с другими видами искусств - способствует развитию индивидуальности ученика.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«Творческая мастерская» рассчитана на два года занятий с детьми разного возраста: младших, средних, старших классов.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Мастерская – это технология, требующая от руководителя перехода на позиции партнерства с учащимися, ненасилия,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безоцености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 приоритета 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над результатом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технология направлена на «погружение» участников кружка в процесс поиска, познания и самопознания.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кружок «Творческая мастерская» имеет свои принципы, свой алгоритм работы. Мотивационный этап занятий отражен в предъявлении индуктора – побудителя познавательной деятельности. Индуктор – предмет, побудитель познавательной деятельности – помогает учащимся пробиться через опыт, через заслон своих знаний, убеждений, которые показывают ему только ту реальность, которая им соответствует, а все остальное делает невидимым. Прозреть, увидеть, озадачить, а затем уже организовать поиск – желанная цепочка действий, в которую руководитель включает учащегося, придумывая индуктор. Мотивацию усиливает и афиширование – предъявление своих идей, планов, результатов своей работы, заканчивается занятие кружка всегда рефлексией на уровне мысли, анализа своего пути, своих ощущений, впечатлений.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«Творческая мастерская» ведутся по программе, включающей несколько разделов.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«Культура и техника речи» объединяет игры и упражнения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«Театральная игра»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«Этика и этикет»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кружка строится из расчета два занятия в неделю. Образовательный проце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в соответствии с возрастными, психологическими возможностями и особенностями ребят, сто предполагает возможную корректировку времени и режима занятий.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программы: </w:t>
      </w: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может быть достигнута при решении ряда задач:</w:t>
      </w:r>
    </w:p>
    <w:p w:rsidR="006D5937" w:rsidRPr="006D5937" w:rsidRDefault="006D5937" w:rsidP="006D5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условия для личностного творческого развития детей;</w:t>
      </w:r>
    </w:p>
    <w:p w:rsidR="006D5937" w:rsidRPr="006D5937" w:rsidRDefault="006D5937" w:rsidP="006D5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культуры;</w:t>
      </w:r>
    </w:p>
    <w:p w:rsidR="006D5937" w:rsidRPr="006D5937" w:rsidRDefault="006D5937" w:rsidP="006D5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и практики в области театрального искусства.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театрального кружка «Творческая мастерская» учащиеся получают целый комплекс знаний и приобретают определенные умения. К концу второго года они должны:</w:t>
      </w:r>
    </w:p>
    <w:p w:rsidR="006D5937" w:rsidRPr="006D5937" w:rsidRDefault="006D5937" w:rsidP="006D5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оценивать последствия человеческой деятельности и собственных поступков;</w:t>
      </w:r>
    </w:p>
    <w:p w:rsidR="006D5937" w:rsidRPr="006D5937" w:rsidRDefault="006D5937" w:rsidP="006D5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сроки;</w:t>
      </w:r>
    </w:p>
    <w:p w:rsidR="006D5937" w:rsidRPr="006D5937" w:rsidRDefault="006D5937" w:rsidP="006D5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себе такие качества, как отзывчивость, сопереживание, стремление помочь, чувство собственного достоинства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уверенность;</w:t>
      </w:r>
    </w:p>
    <w:p w:rsidR="006D5937" w:rsidRPr="006D5937" w:rsidRDefault="006D5937" w:rsidP="006D5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навыками общения, быстро адаптироваться, чувствовать себя комфортно в любой обстановке.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к организации занятий по программе театрального кружка «Творческая мастерская»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педагога 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(«бунтарями» - по Г. Фурманову) были удовлетворены, т.е. все были «втянуты» в общее дело.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занятий учащихся создается путем использования приема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взаимооценок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6D5937" w:rsidRPr="006D5937" w:rsidRDefault="006D5937" w:rsidP="006D593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на два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3133"/>
        <w:gridCol w:w="1216"/>
        <w:gridCol w:w="1216"/>
      </w:tblGrid>
      <w:tr w:rsidR="006D5937" w:rsidRPr="006D5937" w:rsidTr="006D593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937" w:rsidRPr="006D5937" w:rsidRDefault="006D5937" w:rsidP="006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937" w:rsidRPr="006D5937" w:rsidRDefault="006D5937" w:rsidP="006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6D5937" w:rsidRPr="006D5937" w:rsidRDefault="006D5937" w:rsidP="006D593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на два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6359"/>
        <w:gridCol w:w="1743"/>
        <w:gridCol w:w="971"/>
      </w:tblGrid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Учебно-тематический план 1-го года обучения</w:t>
            </w: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I полугодие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Культура и техника речи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«Слово в театре…»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Ритмопластика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Театральная игра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грима. Гигиена грима и технических сре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гр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име. Приемы нанесения общего тона.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сценарием сказки в стихах (по мотивам сказки «Двенадцать месяцев»).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предлагаемых обстоятельств, особенностей поведения каждого персонажа на сцене. Обсуждение декораций, костюмов, </w:t>
            </w: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ролей в 1, 2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ролей в 3, 4, 5, 6, 7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ролей в 8,9,10,11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со спектаклем перед учениками школы и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Этика и этикет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этики с общей культурой человека.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«Человек – высшая ценность» по фотографиям своих близких. («Людей неинтересных в мире нет»)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Репетиция сценического этюда «Театр начинается </w:t>
            </w: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вешалки, а этикет с «волшебных» слов». (Этикет).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Привычки дурного тона. (Этикет)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«Этикет в вопросах и ответах». (Цветы, светское общество)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полугодие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Культура т техника речи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«Знание – сила»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Ритмопластика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Сценический этюд «Скульптура». Сценические этюды в паре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ритмичности движений. Упражнения с мячами.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Театральная игра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Словесное воздействие на подтекст. Речь и тело </w:t>
            </w: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(формирование представления о составлении работы тела и речи; подте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вскр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ывается через пластику).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наблюдательности.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основе своих наблюдений показать этюд.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и воспроизвести характер человека, его отношение к окружающему миру).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органами артикуляции, дикции и знакомство с нормами орфоэпии. (Повторение букв, чередование звонких и согласных, сочетание с гласными; работа над пословицами и скороговорками).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образом. Анализ мимики лица. Прически и парики.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сценарием сказки «Как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Иван-дурак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черта перехитрил».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с учетом пожелания юных артистов и соответствие каждого из них избранной роли (внешние данные, пантомима и т.п.)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епетиция отдельных сцен.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Оговаривание</w:t>
            </w:r>
            <w:proofErr w:type="spell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предлагаемых обстоятельств, особенностей поведения каждого персонажа на сцене. Обсуждение декораций, костюмов, музыкального сопровождения.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пантомимных движений. Изготовление афиш.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перед учащимися группы продленного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выступления. (Приглашаются воспитатели группы продленного дня).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Этика и этикет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общения и поведения. (Составление сценических этюдов)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газеты «Этикет в вопросах и ответах».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ресторане, в кафе.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Приглашение.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семья)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Театральная игра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сценический этюд «Диалог – звукоподражание и «разговор» животных.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(Курица – петух, свинья-корова, лев-баран, собака – кошка, две обезьяны, большая собака – маленькая собака)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элементов костюмов. (Сыграть тот или иной образ, который возникает при получении атрибутов: «бабочка» и полотенце, ремень и пилотка и т.д.). Освоение сценического пространства.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Крылова, чтение басни «Волк и ягненок». Знакомство со сценарием пародии на басню Крылова «Волк и ягненок».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с учетом пожелание учащихся. Обсуждение костюмов, декораций. Изготовление масок зверей.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ролей. Работа над мимикой при диалоге, логическим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ворческий отчет на родительском собрании или выступление перед группой продленного дня).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дела. (Положительные стороны, отрицательные).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Учебно-тематический план 2-го года обучения</w:t>
            </w: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I полугодие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беседа. Знакомство с планом кружка. Выборы актива кружка. Изготовление «Уголка театрального кружка «Творческая мастерская»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Культура и техника речи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четкой дикции, логики речи и орфоэпии.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 «Почему гимн – Азия, а не гимн – Африка?», «Театр абсурда», «Рассыпься!», «Обвинение и оправдание»).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небольшого рассказа «Многоликие слова».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«Игры ведут знатоки»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бсуждение, подбор материала, распределение обязанностей).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Ритмопластика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 пантомимой.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ритмичности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Пантомимические этюды «Один делает, другой </w:t>
            </w: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мешает». («Движение в образе», «Ожидание», «Диалог»).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осанки и походки.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Театральная игра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подробностей в искусстве.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 актерского творчества – действие.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(К.С. Станиславский)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этюды на воображение.</w:t>
            </w:r>
          </w:p>
          <w:p w:rsidR="006D5937" w:rsidRPr="006D5937" w:rsidRDefault="006D5937" w:rsidP="006D59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различных звуков и шумов, «иллюстрируя» чтение отрывков текста.</w:t>
            </w:r>
          </w:p>
          <w:p w:rsidR="006D5937" w:rsidRPr="006D5937" w:rsidRDefault="006D5937" w:rsidP="006D59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как процесс отдачи и восприятия чувств и мыслей двух или нескольких лиц. Организация этюдов на оценку различных ситуаций.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грима. Светотень.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мимики своего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ролей. Работа над мимикой при диалоге, логическим ударением. Изготовление масок, декораций.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Оформление сцены.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Премьера. (Перед учащимися начальных классов)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темы «Наркотики». Подбор материала, распределение обязанностей. Выпуск газеты «Цапля – курильщица» о вреде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полугодие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Этика и этикет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 человека, семьи, народа. Без памяти нет совести. Творческая работа «Святая память». </w:t>
            </w: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творческих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Театральная игра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как основное средство воспитания актера. Этюд – «средство вспомнить жизнь» (К.С. Станиславский). Изображение действием шума.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Беспредметный этюд на контрасты (2 человека, сцена разделена перегородкой). Этюды «Ломающийся фотоаппарат», «Звуковые </w:t>
            </w:r>
            <w:proofErr w:type="spell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«Разговор по телефону с невидимым оппонентом» (1 человек).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упражнениями, развивающими силу и </w:t>
            </w:r>
            <w:proofErr w:type="spell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полетность</w:t>
            </w:r>
            <w:proofErr w:type="spell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голоса.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образом. Сказочные гримы.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сценарием детского спектакля «Экология и охрана окружающей среды». (Обсуждение пьесы, ее темы, идеи, возможных принципов постановки)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с учетом пожелания учащихся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отдельных эпизодов. Изготовление масок.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отдельных эпизодов. Изготовление декораций.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музыкального сопровождения к сценарию.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спектакля.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Культура и техника речи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в мире … мир во мне…» (Дружба). Разрешение ситуаций.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– </w:t>
            </w:r>
            <w:proofErr w:type="spell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загадки – логогрифы. «Коварная» викторина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(Чувствование слова и умение мыслить нестандартно).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«Надежда». Сочинение – рассуждение по выбранной пословице.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«особенности эмоций». Анализ теста.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«Твори, выдумывай, пробуй!». (Обсуждение, собирание материала, распределение обязанностей).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Ритмопластика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Пантомимический этюд – 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движений (10 человек). Имитация поведения животного (5 человек). Этюд на наблюдательность.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Этика и этикет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«Азбука общения»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сценических этюдов.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(«В такси», «На улице, в транспорте, в лифте», «В вагоне поезда», «На отдыхе», «Обращение», «Приветствие»)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автопортрет. (Составление </w:t>
            </w:r>
            <w:proofErr w:type="gram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подробной</w:t>
            </w:r>
            <w:proofErr w:type="gram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психологической </w:t>
            </w:r>
            <w:proofErr w:type="spellStart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самохарактеристики</w:t>
            </w:r>
            <w:proofErr w:type="spellEnd"/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5937" w:rsidRPr="006D5937" w:rsidTr="006D59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937" w:rsidRPr="006D5937" w:rsidRDefault="006D5937" w:rsidP="006D59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D5937" w:rsidRPr="006D5937" w:rsidRDefault="006D5937" w:rsidP="006D59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2003. – 176 с. – (Методика).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творчества: Авторские программы эстетического воспитания детей средствами театра – М.: ВЦХТ, 1998 – 139 с.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Пирогова Л.И. Сборник словесных игр по русскому языку и литературе: </w:t>
      </w:r>
      <w:proofErr w:type="gram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</w:t>
      </w:r>
      <w:proofErr w:type="gram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полезным. – М.: Школьная Пресса, 2003. – 144.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Скоркина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Нестандартные формы внеклассной работы. – Волгоград: учитель – АСТ, 2002. – 72 с.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:rsidR="006D5937" w:rsidRPr="006D5937" w:rsidRDefault="006D5937" w:rsidP="006D59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Львова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Уроки словесности. 5-9 </w:t>
      </w:r>
      <w:proofErr w:type="spellStart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Пособие для учителя. - М.: Дрофа, 1996 – 416 с.</w:t>
      </w:r>
    </w:p>
    <w:p w:rsidR="006D5937" w:rsidRPr="006D5937" w:rsidRDefault="006D5937" w:rsidP="006D5937">
      <w:pPr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37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10.04.2009</w:t>
      </w:r>
    </w:p>
    <w:p w:rsidR="006D5937" w:rsidRPr="006D5937" w:rsidRDefault="006D5937" w:rsidP="006D59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D593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Поделиться страницей:</w:t>
      </w: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5937" w:rsidRPr="006D5937" w:rsidRDefault="006D5937" w:rsidP="006D5937">
      <w:pPr>
        <w:shd w:val="clear" w:color="auto" w:fill="FFFFFF"/>
        <w:spacing w:after="0" w:line="270" w:lineRule="atLeast"/>
        <w:rPr>
          <w:rFonts w:ascii="Open Sans" w:eastAsia="Times New Roman" w:hAnsi="Open Sans" w:cs="Times New Roman"/>
          <w:b/>
          <w:bCs/>
          <w:color w:val="19904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b/>
          <w:bCs/>
          <w:color w:val="199043"/>
          <w:sz w:val="28"/>
          <w:szCs w:val="28"/>
          <w:lang w:eastAsia="ru-RU"/>
        </w:rPr>
        <w:t>Рекомендуем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begin"/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instrText xml:space="preserve"> HYPERLINK "https://urok.1sept.ru/articles/667089?yrwinfo=1662219468118870-4660713418182605154-sas3-0987-577-sas-l7-balancer-8080-BAL-6246" \t "__blank" </w:instrText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separate"/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b/>
          <w:bCs/>
          <w:color w:val="199043"/>
          <w:sz w:val="28"/>
          <w:szCs w:val="28"/>
          <w:lang w:eastAsia="ru-RU"/>
        </w:rPr>
        <w:t>Дополнительная общеразвивающая программа художественной направленности «Основы театрального искусства»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  <w:t xml:space="preserve">Данная методическая разработка представляет авторскую дополнительную общеразвивающую программу художественной направленности «Основы театрального искусства», которая рассчитана на детей 7–17 лет, срок реализации 3 года и может быть реализована как в образовательных </w:t>
      </w:r>
      <w:r w:rsidRPr="006D5937"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  <w:lastRenderedPageBreak/>
        <w:t>учреждениях дополнительного образования, так и в общеобразовательных учреждениях.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009933"/>
          <w:sz w:val="28"/>
          <w:szCs w:val="28"/>
          <w:lang w:eastAsia="ru-RU"/>
        </w:rPr>
        <w:t>Публикация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end"/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begin"/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instrText xml:space="preserve"> HYPERLINK "https://urok.1sept.ru/articles/669181?yrwinfo=1662219468118870-4660713418182605154-sas3-0987-577-sas-l7-balancer-8080-BAL-6246" \t "__blank" </w:instrText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separate"/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b/>
          <w:bCs/>
          <w:color w:val="199043"/>
          <w:sz w:val="28"/>
          <w:szCs w:val="28"/>
          <w:lang w:eastAsia="ru-RU"/>
        </w:rPr>
        <w:t>Рабочая программа театральной студии для детей 4–5 лет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  <w:t>Цель программы: воспитание любви к театру и театральной деятельности; формирование у детей коммуникативных умений через театрализованную деятельность; развитие творческой самостоятельности, эстетического вкуса в передаче образа.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009933"/>
          <w:sz w:val="28"/>
          <w:szCs w:val="28"/>
          <w:lang w:eastAsia="ru-RU"/>
        </w:rPr>
        <w:t>Публикация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end"/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begin"/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instrText xml:space="preserve"> HYPERLINK "https://urok.1sept.ru/articles/600185?yrwinfo=1662219468118870-4660713418182605154-sas3-0987-577-sas-l7-balancer-8080-BAL-6246" \t "__blank" </w:instrText>
      </w: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separate"/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b/>
          <w:bCs/>
          <w:color w:val="199043"/>
          <w:sz w:val="28"/>
          <w:szCs w:val="28"/>
          <w:lang w:eastAsia="ru-RU"/>
        </w:rPr>
        <w:t>Школьный театр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  <w:t>Методические рекомендации по организации деятельности объединения «Школьный театр».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57575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009933"/>
          <w:sz w:val="28"/>
          <w:szCs w:val="28"/>
          <w:lang w:eastAsia="ru-RU"/>
        </w:rPr>
        <w:t>Публикация</w:t>
      </w:r>
    </w:p>
    <w:p w:rsidR="006D5937" w:rsidRPr="006D5937" w:rsidRDefault="006D5937" w:rsidP="006D593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6D593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end"/>
      </w:r>
    </w:p>
    <w:p w:rsidR="006D5937" w:rsidRPr="006D5937" w:rsidRDefault="006D5937" w:rsidP="006D5937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81D62" w:rsidRPr="006D5937" w:rsidRDefault="00381D62">
      <w:pPr>
        <w:rPr>
          <w:sz w:val="28"/>
          <w:szCs w:val="28"/>
        </w:rPr>
      </w:pPr>
    </w:p>
    <w:sectPr w:rsidR="00381D62" w:rsidRPr="006D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359"/>
    <w:multiLevelType w:val="multilevel"/>
    <w:tmpl w:val="C79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0872"/>
    <w:multiLevelType w:val="multilevel"/>
    <w:tmpl w:val="807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E6695"/>
    <w:multiLevelType w:val="multilevel"/>
    <w:tmpl w:val="461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0491E"/>
    <w:multiLevelType w:val="multilevel"/>
    <w:tmpl w:val="904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7F3237"/>
    <w:multiLevelType w:val="multilevel"/>
    <w:tmpl w:val="436A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40439"/>
    <w:multiLevelType w:val="multilevel"/>
    <w:tmpl w:val="63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37"/>
    <w:rsid w:val="00381D62"/>
    <w:rsid w:val="006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99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009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8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9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46789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1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6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3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28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0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90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73091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39928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47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1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8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04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7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2635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42052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35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36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92111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7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30176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2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42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04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outdo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2022-09-03T15:36:00Z</cp:lastPrinted>
  <dcterms:created xsi:type="dcterms:W3CDTF">2022-09-03T15:33:00Z</dcterms:created>
  <dcterms:modified xsi:type="dcterms:W3CDTF">2022-09-03T15:38:00Z</dcterms:modified>
</cp:coreProperties>
</file>